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海纳百川 人才强校 吉林医药学院诚聘海内外高层次人才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吉林医药学院位于吉林省吉林市，1952年建校，前身中国人民解放军第四军医大学吉林军医学院。2004年，由第四军医大学剥离整体移交吉林省，成为省属公办高等学校，现为吉林省惟一独立设置的西医本科院校，吉林省硕士学位授权单位立项建设A类高校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校全日制在校生10901人，其中临床医学专业留学生304人。校本部教职工720人，专任教师511人，其中新世纪百千万人才工程国家级人选1人、全国优秀科技工作者1人、享受国务院政府特殊津贴3人、省首批高校百名科技领军人才1人、省人民政府长白山学者奖励计划特聘教授2人、长白山青年拔尖人才1人、长白山领军人才1人、省有突出贡献的中青年专业技术人才13人、省拔尖创新人才14人、省教学名师3人、省教学新秀2人。学校现有兼职博士研究生导师6人、硕士研究生导师65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现开设23个本科专业，6个专科专业，分布于医、理、工、管4个学科门类。临床医学、药学获批省特色高水平学科优势特色学科。现与延边大学、吉林农业大学、长春中医药大学等联合培养研究生，2015年，成为省属首批联合培养硕士研究生工作试点单位，联合培养硕士研究生150人。现有省级科研平台22个，其中省科技创新中心1个、“院士工作站”1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082B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4082B6"/>
        </w:rPr>
        <w:t>一、招聘计划(专业需求)</w:t>
      </w:r>
    </w:p>
    <w:tbl>
      <w:tblPr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4100"/>
        <w:gridCol w:w="10773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招聘专业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哲学、法学、政治学、马克思主义理论、中国史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基础医学院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人体解剖和组织胚胎学、免疫学、病原生物学、病理学与病理生理学、生理学、微生物学、细胞生物学、生物化学与分子生物学、遗传学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临床医学院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外科学、妇产科学、麻醉学、放射医学、光学工程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药学院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药剂学、药物分析学、药理学、微生物与生化药学、中药学、化学、药物化学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检验学院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临床医学、细胞生物学、临床检验诊断学、医学检验技术等医学背景相关专业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护理学院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护理学等医学背景相关专业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公共卫生学院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流行病与卫生统计学、劳动卫生与环境卫生学、营养与食品卫生学、儿少卫生与妇幼保健学、卫生毒理学、卫生检验与检疫、临床检验诊断学、生物化学与分子生物学、食品科学与工程、公共卫生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健康管理学院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社会医学与卫生事业管理、基础医学、公共卫生与预防医学、公共卫生、临床医学、社会保障、心理学、精神病与精神卫生学、特殊教育学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生物医学工程学院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数学、生物医学工程、精密仪器及机械、电路与系统、通信与信息系统、生物医学工程、集成电路工程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吉林省抗体工程与协同创新中心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外语教研部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英语、韩国语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体育教研部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体育学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后勤保障部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土木工程、建筑学、风景园林学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图书馆、档案馆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图书情报与档案管理、计算机科学与技术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现代教育技术中心</w:t>
            </w:r>
          </w:p>
        </w:tc>
        <w:tc>
          <w:tcPr>
            <w:tcW w:w="571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计算机科学与技术、信息与通信工程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082B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4082B6"/>
        </w:rPr>
        <w:t>二、引进方式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1.全职引进。根据博士报名情况，学校随时组织吉林省省直事业单位公开招聘，拟聘人员考核合格后，办理事业单位正式编制。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2.柔性引进。根据引进对象情况，对年薪及聘期情况，采取“一人一议”方式，由学校党委常委会会议研究决定。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082B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4082B6"/>
        </w:rPr>
        <w:t>三.引进条件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1.领军人才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国家级重大、重点项目首席等国内外有较大影响的著名专家、学者。学术研究处于国际前沿，能引领本学科突破性发展，是国内外本学科公认的学术大师、著名专家学者，达到国家顶尖级人才相当学术水平。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2.紧缺专业博士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所学专业为马克思主义理论及哲学、政治学、历史学相关专业，外科学、妇产科学、麻醉学专业，人体解剖与组织胚胎学及相关专业(应聘人体解剖学教师)，免疫学及相关专业(应聘免疫学教师)，公共卫生与预防医学及相关专业(应聘儿少卫生与妇幼保健、流行病与卫生统计学、卫生毒理学教师)，计算机及相关专业，生物医学工程及仪器设计类专业，临床检验诊断学专业，医学检验技术专业，药剂学专业，护理学专业，社会医学与卫生事业管理专业，心理学专业的博士学历学位研究生(本、硕、博专业相同或相近)。年龄一般不超过40周岁;具有副高级及以上职称者，年龄可放宽至45周岁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3.其他专业博士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所学专业为紧缺专业以外的专业，年龄一般不超过40周岁;具有副高级及以上职称者，年龄可放宽至45周岁。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082B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4082B6"/>
        </w:rPr>
        <w:t>四、引进待遇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引进人才待遇明细(万元)</w:t>
      </w:r>
    </w:p>
    <w:tbl>
      <w:tblPr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363"/>
        <w:gridCol w:w="1377"/>
        <w:gridCol w:w="2064"/>
        <w:gridCol w:w="829"/>
        <w:gridCol w:w="1381"/>
        <w:gridCol w:w="1377"/>
        <w:gridCol w:w="1381"/>
        <w:gridCol w:w="2779"/>
        <w:gridCol w:w="2179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人才类别    </w:t>
            </w:r>
          </w:p>
        </w:tc>
        <w:tc>
          <w:tcPr>
            <w:tcW w:w="272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科研启动经费</w:t>
            </w:r>
          </w:p>
        </w:tc>
        <w:tc>
          <w:tcPr>
            <w:tcW w:w="20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基础    安家费</w:t>
            </w:r>
          </w:p>
        </w:tc>
        <w:tc>
          <w:tcPr>
            <w:tcW w:w="81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博士后</w:t>
            </w:r>
          </w:p>
        </w:tc>
        <w:tc>
          <w:tcPr>
            <w:tcW w:w="4120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高层次人才津贴（万元/年）</w:t>
            </w:r>
          </w:p>
        </w:tc>
        <w:tc>
          <w:tcPr>
            <w:tcW w:w="276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配偶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安置</w:t>
            </w:r>
          </w:p>
        </w:tc>
        <w:tc>
          <w:tcPr>
            <w:tcW w:w="216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子女入学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自然科学</w:t>
            </w:r>
          </w:p>
        </w:tc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人文社科</w:t>
            </w:r>
          </w:p>
        </w:tc>
        <w:tc>
          <w:tcPr>
            <w:tcW w:w="20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良好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优秀</w:t>
            </w:r>
          </w:p>
        </w:tc>
        <w:tc>
          <w:tcPr>
            <w:tcW w:w="276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领军人才</w:t>
            </w:r>
          </w:p>
        </w:tc>
        <w:tc>
          <w:tcPr>
            <w:tcW w:w="2738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100-300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100-200</w:t>
            </w:r>
          </w:p>
        </w:tc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13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3.6</w:t>
            </w:r>
          </w:p>
        </w:tc>
        <w:tc>
          <w:tcPr>
            <w:tcW w:w="13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安排配偶工作</w:t>
            </w:r>
          </w:p>
        </w:tc>
        <w:tc>
          <w:tcPr>
            <w:tcW w:w="217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协调解决子女入学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（基础教育阶段）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紧缺专业博士   </w:t>
            </w:r>
          </w:p>
        </w:tc>
        <w:tc>
          <w:tcPr>
            <w:tcW w:w="136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40-55</w:t>
            </w: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协调安排配偶工作，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配偶一般应为硕士研究生</w:t>
            </w:r>
          </w:p>
        </w:tc>
        <w:tc>
          <w:tcPr>
            <w:tcW w:w="217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其他专业博士</w:t>
            </w:r>
          </w:p>
        </w:tc>
        <w:tc>
          <w:tcPr>
            <w:tcW w:w="136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35-50</w:t>
            </w: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——</w:t>
            </w:r>
          </w:p>
        </w:tc>
        <w:tc>
          <w:tcPr>
            <w:tcW w:w="217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附注：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(1)以上类别博士引进安家费在基础安家费下限基础上，有下列情形的可相应增加额度：博士研究生毕业学校属国外一流大学(当年泰晤士报高等教育世界大学排名500以内)、国家“双一流”建设高校、国家“双一流”建设学科的，增加安家费5万元/人。近三年，以第一作者或通讯作者(不含并列，所属单位应为学位颁发单位或原就职单位)发表与本专业相关的中科院期刊数据库(含社会科学引文数据库)收录的1区和2区论文(大区)增加安家费，1区学术论文3 篇及以上的，增加安家费 10万元，发表 2 篇的，增加安家费7万元，发表 1 篇的，增加安家费5万元;2区学术论文 1 篇及以上的增加安家费 2万元(此四项按最高标准不重复计算)。论文类型应为Original Article。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(2)科研绩效：入职后获纵向资助的项目，学校给予100%配套科研经费;发表的科技学术论文等按照吉林医药学院相关管理文件执行。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(3)提供可居住教师公寓(夫妻双方均为博士的，可提供一套3年期过渡性住房)。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(4)表中安家费及其他待遇均为税前金额。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082B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4082B6"/>
        </w:rPr>
        <w:t>五、报名与资格审查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报名时间：随时报名。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报名方式：网上或来校投递简历(报名地址及邮箱附后)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资格审查：专业条件主要依据教育部发布的《研究生学位授予和人才培养学科目录(2022年整理)》《普通高等学校自设二级学科名单》《普通高等学校自设交叉学科名单》等相关目录审核，目录未涵盖的专业，根据实际情况由有关方面共同研究确认。资格审查合格的由吉林医药学院人事处通过电话通知面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082B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4082B6"/>
        </w:rPr>
        <w:t>六、联系方式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905000" cy="196215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联系人：王老师    0432-64560225、15144264599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        曹老师    0432-64560235、15844207787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联系地址：吉林省吉林市吉林大街5号吉林医药学院人事处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报名邮箱：31841746@qq.com并抄送至gxszwhr@163.com(备注：姓名+学历+专业+毕业院校+高校师资网)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邮政编码：132013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学校网址：http://www.jlmu.cn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Style w:val="11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 xml:space="preserve"> 电子邮件命名格式：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高校师资网+毕业学校+学历+应聘岗位+姓名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QQ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博士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602259731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702540847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</w:pPr>
      <w:r>
        <w:rPr>
          <w:rFonts w:ascii="宋体" w:hAnsi="宋体" w:eastAsia="宋体" w:cs="宋体"/>
          <w:color w:val="FF0000"/>
          <w:sz w:val="32"/>
          <w:szCs w:val="32"/>
        </w:rPr>
        <w:t>更多校园招聘信息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32"/>
          <w:szCs w:val="32"/>
        </w:rPr>
        <w:t>加客服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老师微信号码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13718504267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26F1DDB"/>
    <w:rsid w:val="05362633"/>
    <w:rsid w:val="06121624"/>
    <w:rsid w:val="066C24D4"/>
    <w:rsid w:val="06D830CA"/>
    <w:rsid w:val="0A0B734B"/>
    <w:rsid w:val="0A550580"/>
    <w:rsid w:val="0C462869"/>
    <w:rsid w:val="0C664807"/>
    <w:rsid w:val="0CC06E77"/>
    <w:rsid w:val="0D0965EF"/>
    <w:rsid w:val="0E012E11"/>
    <w:rsid w:val="0EEA674E"/>
    <w:rsid w:val="11F43C9A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88C7229"/>
    <w:rsid w:val="19022303"/>
    <w:rsid w:val="197856F4"/>
    <w:rsid w:val="1A373139"/>
    <w:rsid w:val="1C59048D"/>
    <w:rsid w:val="1D7A0CFC"/>
    <w:rsid w:val="1F396EB4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1F63C6F"/>
    <w:rsid w:val="32A77C15"/>
    <w:rsid w:val="36E84922"/>
    <w:rsid w:val="387E5266"/>
    <w:rsid w:val="38974369"/>
    <w:rsid w:val="39673E7A"/>
    <w:rsid w:val="3AB918A1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934524"/>
    <w:rsid w:val="4CA321D6"/>
    <w:rsid w:val="4F551D79"/>
    <w:rsid w:val="52C1090F"/>
    <w:rsid w:val="530B538C"/>
    <w:rsid w:val="5324487A"/>
    <w:rsid w:val="541A1030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843AA6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2023-05-22T05:52:45Z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468A9DA0C1994F43A76EB771EE12B21B</vt:lpwstr>
  </property>
</Properties>
</file>